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1" w:type="dxa"/>
        <w:tblInd w:w="-431" w:type="dxa"/>
        <w:tblLook w:val="0420" w:firstRow="1" w:lastRow="0" w:firstColumn="0" w:lastColumn="0" w:noHBand="0" w:noVBand="1"/>
      </w:tblPr>
      <w:tblGrid>
        <w:gridCol w:w="612"/>
        <w:gridCol w:w="948"/>
        <w:gridCol w:w="2977"/>
        <w:gridCol w:w="1204"/>
        <w:gridCol w:w="214"/>
        <w:gridCol w:w="2976"/>
        <w:gridCol w:w="851"/>
        <w:gridCol w:w="1559"/>
      </w:tblGrid>
      <w:tr w:rsidR="00E75A1D" w:rsidRPr="00E75A1D" w14:paraId="0EBC3AC5" w14:textId="77777777" w:rsidTr="00735140">
        <w:trPr>
          <w:trHeight w:val="853"/>
        </w:trPr>
        <w:tc>
          <w:tcPr>
            <w:tcW w:w="11341" w:type="dxa"/>
            <w:gridSpan w:val="8"/>
            <w:shd w:val="clear" w:color="auto" w:fill="BDD6EE" w:themeFill="accent1" w:themeFillTint="66"/>
          </w:tcPr>
          <w:p w14:paraId="4F9444F9" w14:textId="7458C0E1" w:rsidR="00FA14BC" w:rsidRPr="00735140" w:rsidRDefault="00FA14BC" w:rsidP="00735140">
            <w:pPr>
              <w:spacing w:before="120" w:after="0" w:line="240" w:lineRule="auto"/>
              <w:jc w:val="center"/>
              <w:rPr>
                <w:rFonts w:ascii="Calibri" w:eastAsia="Calibri" w:hAnsi="Calibri" w:cs="Times New Roman"/>
                <w:b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0DC58F" wp14:editId="6D3EDA0D">
                  <wp:simplePos x="0" y="0"/>
                  <wp:positionH relativeFrom="column">
                    <wp:posOffset>6536690</wp:posOffset>
                  </wp:positionH>
                  <wp:positionV relativeFrom="paragraph">
                    <wp:posOffset>12700</wp:posOffset>
                  </wp:positionV>
                  <wp:extent cx="533400" cy="502023"/>
                  <wp:effectExtent l="0" t="0" r="0" b="0"/>
                  <wp:wrapThrough wrapText="bothSides">
                    <wp:wrapPolygon edited="0">
                      <wp:start x="0" y="0"/>
                      <wp:lineTo x="0" y="20506"/>
                      <wp:lineTo x="20829" y="20506"/>
                      <wp:lineTo x="20829" y="0"/>
                      <wp:lineTo x="0" y="0"/>
                    </wp:wrapPolygon>
                  </wp:wrapThrough>
                  <wp:docPr id="2" name="Picture 1" descr="Home - BBC Studio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me - BBC Studiowo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2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35140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 xml:space="preserve">                      </w:t>
            </w:r>
            <w:r w:rsidR="00FB5C86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>Elstree Studios Grid</w:t>
            </w:r>
            <w:r w:rsidRPr="00F0772F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 xml:space="preserve"> Induction</w:t>
            </w:r>
            <w:r w:rsidR="00A46516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 xml:space="preserve"> – </w:t>
            </w:r>
            <w:r w:rsidR="00FB5C86">
              <w:rPr>
                <w:rFonts w:ascii="Aptos" w:eastAsia="Calibri" w:hAnsi="Aptos" w:cs="Times New Roman"/>
                <w:b/>
                <w:sz w:val="28"/>
                <w:szCs w:val="28"/>
                <w:lang w:eastAsia="en-GB"/>
              </w:rPr>
              <w:t>Stages 8 &amp; 9</w:t>
            </w:r>
          </w:p>
          <w:p w14:paraId="39B27841" w14:textId="30D05415" w:rsidR="00071F1D" w:rsidRPr="00F0772F" w:rsidRDefault="00F0772F" w:rsidP="00F0772F">
            <w:pPr>
              <w:spacing w:after="0" w:line="240" w:lineRule="auto"/>
              <w:jc w:val="center"/>
              <w:rPr>
                <w:rFonts w:ascii="Aptos" w:eastAsia="Calibri" w:hAnsi="Aptos" w:cs="Times New Roman"/>
                <w:bCs/>
                <w:sz w:val="18"/>
                <w:szCs w:val="18"/>
                <w:lang w:eastAsia="en-GB"/>
              </w:rPr>
            </w:pPr>
            <w:r w:rsidRPr="00F0772F">
              <w:rPr>
                <w:rFonts w:ascii="Aptos" w:hAnsi="Aptos"/>
                <w:bCs/>
                <w:sz w:val="12"/>
                <w:szCs w:val="12"/>
              </w:rPr>
              <w:t xml:space="preserve">                                               </w:t>
            </w:r>
            <w:r w:rsidRPr="00F0772F">
              <w:rPr>
                <w:rFonts w:ascii="Aptos" w:hAnsi="Aptos"/>
                <w:bCs/>
                <w:sz w:val="18"/>
                <w:szCs w:val="18"/>
              </w:rPr>
              <w:t xml:space="preserve">  </w:t>
            </w:r>
            <w:r w:rsidR="00FA14BC" w:rsidRPr="00F0772F">
              <w:rPr>
                <w:rFonts w:ascii="Aptos" w:hAnsi="Aptos"/>
                <w:bCs/>
                <w:sz w:val="18"/>
                <w:szCs w:val="18"/>
              </w:rPr>
              <w:t>(read carefully and complete the sign-off)</w:t>
            </w:r>
          </w:p>
        </w:tc>
      </w:tr>
      <w:tr w:rsidR="00E75A1D" w:rsidRPr="00E75A1D" w14:paraId="238C177C" w14:textId="77777777" w:rsidTr="00CD1A3A">
        <w:trPr>
          <w:trHeight w:val="286"/>
        </w:trPr>
        <w:tc>
          <w:tcPr>
            <w:tcW w:w="612" w:type="dxa"/>
            <w:shd w:val="clear" w:color="auto" w:fill="BDD6EE" w:themeFill="accent1" w:themeFillTint="66"/>
          </w:tcPr>
          <w:p w14:paraId="66275348" w14:textId="77777777" w:rsidR="00E75A1D" w:rsidRPr="00F5565D" w:rsidRDefault="00E75A1D" w:rsidP="0059513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1.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0DB2E872" w14:textId="5FBD7AA0" w:rsidR="00E75A1D" w:rsidRPr="006F5C31" w:rsidRDefault="002A39B9" w:rsidP="00EA3C71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Fire Exit Routes must be maintained. Keep Fire Points, Fire </w:t>
            </w:r>
            <w:proofErr w:type="gramStart"/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Exits</w:t>
            </w:r>
            <w:proofErr w:type="gramEnd"/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and stage Fire Lanes </w:t>
            </w:r>
            <w:proofErr w:type="gramStart"/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clear at all times</w:t>
            </w:r>
            <w:proofErr w:type="gramEnd"/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.</w:t>
            </w:r>
          </w:p>
        </w:tc>
      </w:tr>
      <w:tr w:rsidR="00FA14BC" w:rsidRPr="00E75A1D" w14:paraId="334341E6" w14:textId="77777777" w:rsidTr="00CD1A3A">
        <w:trPr>
          <w:trHeight w:val="272"/>
        </w:trPr>
        <w:tc>
          <w:tcPr>
            <w:tcW w:w="612" w:type="dxa"/>
            <w:shd w:val="clear" w:color="auto" w:fill="BDD6EE" w:themeFill="accent1" w:themeFillTint="66"/>
          </w:tcPr>
          <w:p w14:paraId="506DC11E" w14:textId="77777777" w:rsidR="00FA14BC" w:rsidRPr="00F5565D" w:rsidRDefault="00FA14B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2.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1D968A45" w14:textId="52111665" w:rsidR="00FA14BC" w:rsidRPr="006F5C31" w:rsidRDefault="00FA14BC" w:rsidP="00EA3C71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Identify all emergency escape routes from work areas, and all site assembly points.</w:t>
            </w:r>
          </w:p>
        </w:tc>
      </w:tr>
      <w:tr w:rsidR="00FA14BC" w:rsidRPr="00E75A1D" w14:paraId="37CFFC1B" w14:textId="77777777" w:rsidTr="00CD1A3A">
        <w:trPr>
          <w:trHeight w:val="286"/>
        </w:trPr>
        <w:tc>
          <w:tcPr>
            <w:tcW w:w="612" w:type="dxa"/>
            <w:shd w:val="clear" w:color="auto" w:fill="BDD6EE" w:themeFill="accent1" w:themeFillTint="66"/>
          </w:tcPr>
          <w:p w14:paraId="3643DD50" w14:textId="77777777" w:rsidR="00FA14BC" w:rsidRPr="00F5565D" w:rsidRDefault="00FA14B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3.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648E07D9" w14:textId="2722E7D8" w:rsidR="00FA14BC" w:rsidRPr="006F5C31" w:rsidRDefault="00FA14BC" w:rsidP="00EA3C71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Welfare </w:t>
            </w:r>
            <w:r w:rsidR="0040776A">
              <w:rPr>
                <w:rFonts w:ascii="Aptos" w:hAnsi="Aptos"/>
                <w:color w:val="000000" w:themeColor="text1"/>
                <w:sz w:val="20"/>
                <w:szCs w:val="20"/>
              </w:rPr>
              <w:t>f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acilities are detailed during the site induction</w:t>
            </w:r>
            <w:r w:rsidR="009F6855">
              <w:rPr>
                <w:rFonts w:ascii="Aptos" w:hAnsi="Aptos"/>
                <w:color w:val="000000" w:themeColor="text1"/>
                <w:sz w:val="20"/>
                <w:szCs w:val="20"/>
              </w:rPr>
              <w:t>s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.</w:t>
            </w:r>
          </w:p>
        </w:tc>
      </w:tr>
      <w:tr w:rsidR="002A39B9" w:rsidRPr="00E75A1D" w14:paraId="2FE43DD7" w14:textId="77777777" w:rsidTr="00CD1A3A">
        <w:trPr>
          <w:trHeight w:val="272"/>
        </w:trPr>
        <w:tc>
          <w:tcPr>
            <w:tcW w:w="612" w:type="dxa"/>
            <w:shd w:val="clear" w:color="auto" w:fill="BDD6EE" w:themeFill="accent1" w:themeFillTint="66"/>
          </w:tcPr>
          <w:p w14:paraId="41075D58" w14:textId="77777777" w:rsidR="002A39B9" w:rsidRPr="00F5565D" w:rsidRDefault="002A39B9" w:rsidP="002A39B9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4.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5294C206" w14:textId="0D35FB6F" w:rsidR="002A39B9" w:rsidRPr="006F5C31" w:rsidRDefault="002A39B9" w:rsidP="002A39B9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Smoking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ptos" w:hAnsi="Aptos"/>
                <w:color w:val="000000" w:themeColor="text1"/>
                <w:sz w:val="20"/>
                <w:szCs w:val="20"/>
              </w:rPr>
              <w:t>inc</w:t>
            </w:r>
            <w:proofErr w:type="spellEnd"/>
            <w:r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vapes)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is only permitted at the designated smoking areas and prohibited inside all buildings.</w:t>
            </w:r>
          </w:p>
        </w:tc>
      </w:tr>
      <w:tr w:rsidR="00FA14BC" w:rsidRPr="00E75A1D" w14:paraId="4949400A" w14:textId="77777777" w:rsidTr="00CD1A3A">
        <w:trPr>
          <w:trHeight w:val="793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2253CE4" w14:textId="77777777" w:rsidR="00FA14BC" w:rsidRPr="00F5565D" w:rsidRDefault="00FA14B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565D">
              <w:rPr>
                <w:rFonts w:ascii="Century Gothic" w:hAnsi="Century Gothic"/>
                <w:b/>
                <w:sz w:val="20"/>
                <w:szCs w:val="20"/>
              </w:rPr>
              <w:t>5.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499DE439" w14:textId="6C795B0A" w:rsidR="00FA14BC" w:rsidRPr="006F5C31" w:rsidRDefault="00FA14BC" w:rsidP="00EA3C71">
            <w:pPr>
              <w:spacing w:after="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6F5C31">
              <w:rPr>
                <w:rFonts w:ascii="Aptos" w:hAnsi="Aptos"/>
                <w:sz w:val="20"/>
              </w:rPr>
              <w:t xml:space="preserve">Staff and contractors are forbidden to enter the studio grids unless </w:t>
            </w:r>
            <w:r w:rsidRPr="006F5C31">
              <w:rPr>
                <w:rFonts w:ascii="Aptos" w:hAnsi="Aptos"/>
                <w:color w:val="000000" w:themeColor="text1"/>
                <w:sz w:val="20"/>
              </w:rPr>
              <w:t>authorised</w:t>
            </w:r>
            <w:r w:rsidRPr="006F5C31">
              <w:rPr>
                <w:rFonts w:ascii="Aptos" w:hAnsi="Aptos"/>
                <w:sz w:val="20"/>
              </w:rPr>
              <w:t xml:space="preserve"> to do so by an </w:t>
            </w:r>
            <w:r w:rsidR="00A17D54">
              <w:rPr>
                <w:rFonts w:ascii="Aptos" w:hAnsi="Aptos"/>
                <w:sz w:val="20"/>
              </w:rPr>
              <w:t>A</w:t>
            </w:r>
            <w:r w:rsidRPr="006F5C31">
              <w:rPr>
                <w:rFonts w:ascii="Aptos" w:hAnsi="Aptos"/>
                <w:sz w:val="20"/>
              </w:rPr>
              <w:t xml:space="preserve">uthorised </w:t>
            </w:r>
            <w:r w:rsidR="00A17D54">
              <w:rPr>
                <w:rFonts w:ascii="Aptos" w:hAnsi="Aptos"/>
                <w:sz w:val="20"/>
              </w:rPr>
              <w:t>P</w:t>
            </w:r>
            <w:r w:rsidRPr="006F5C31">
              <w:rPr>
                <w:rFonts w:ascii="Aptos" w:hAnsi="Aptos"/>
                <w:sz w:val="20"/>
              </w:rPr>
              <w:t>erson. Before entering any studio grids, all loose items must be left in the lockers provided. Hand tools should only be used if required for the task and must be tethered.</w:t>
            </w:r>
          </w:p>
        </w:tc>
      </w:tr>
      <w:tr w:rsidR="00FA14BC" w:rsidRPr="00E75A1D" w14:paraId="6DFC0A9C" w14:textId="77777777" w:rsidTr="00CD1A3A">
        <w:trPr>
          <w:trHeight w:val="232"/>
        </w:trPr>
        <w:tc>
          <w:tcPr>
            <w:tcW w:w="612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14:paraId="1A2A979A" w14:textId="77777777" w:rsidR="00FA14BC" w:rsidRPr="005A24AD" w:rsidRDefault="00FA14B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6.</w:t>
            </w:r>
          </w:p>
        </w:tc>
        <w:tc>
          <w:tcPr>
            <w:tcW w:w="10729" w:type="dxa"/>
            <w:gridSpan w:val="7"/>
            <w:shd w:val="clear" w:color="auto" w:fill="BDD6EE" w:themeFill="accent1" w:themeFillTint="66"/>
          </w:tcPr>
          <w:p w14:paraId="6F06ABDC" w14:textId="5EB94190" w:rsidR="00FA14BC" w:rsidRPr="006F5C31" w:rsidRDefault="00FA14BC" w:rsidP="00EA3C71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b/>
                <w:color w:val="000000" w:themeColor="text1"/>
                <w:sz w:val="20"/>
                <w:szCs w:val="20"/>
              </w:rPr>
              <w:t>Authorised Person</w:t>
            </w:r>
            <w:r w:rsidR="00F0772F">
              <w:rPr>
                <w:rFonts w:ascii="Aptos" w:hAnsi="Aptos" w:cstheme="minorHAnsi"/>
                <w:b/>
                <w:color w:val="000000" w:themeColor="text1"/>
                <w:sz w:val="20"/>
                <w:szCs w:val="20"/>
              </w:rPr>
              <w:t xml:space="preserve"> – Grid Authoriser</w:t>
            </w:r>
          </w:p>
        </w:tc>
      </w:tr>
      <w:tr w:rsidR="00F0772F" w:rsidRPr="00E75A1D" w14:paraId="56C53D4F" w14:textId="77777777" w:rsidTr="00CD1A3A">
        <w:trPr>
          <w:trHeight w:val="166"/>
        </w:trPr>
        <w:tc>
          <w:tcPr>
            <w:tcW w:w="612" w:type="dxa"/>
            <w:vMerge/>
            <w:tcBorders>
              <w:bottom w:val="nil"/>
            </w:tcBorders>
            <w:shd w:val="clear" w:color="auto" w:fill="BDD6EE" w:themeFill="accent1" w:themeFillTint="66"/>
          </w:tcPr>
          <w:p w14:paraId="792FEDE4" w14:textId="77777777" w:rsidR="00F0772F" w:rsidRPr="000D33D0" w:rsidRDefault="00F0772F" w:rsidP="00FA14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shd w:val="clear" w:color="auto" w:fill="BDD6EE" w:themeFill="accent1" w:themeFillTint="66"/>
          </w:tcPr>
          <w:p w14:paraId="692D27A8" w14:textId="041515B8" w:rsidR="00F0772F" w:rsidRPr="006F5C31" w:rsidRDefault="00F0772F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1. Construction Manager </w:t>
            </w:r>
          </w:p>
        </w:tc>
        <w:tc>
          <w:tcPr>
            <w:tcW w:w="5600" w:type="dxa"/>
            <w:gridSpan w:val="4"/>
            <w:shd w:val="clear" w:color="auto" w:fill="BDD6EE" w:themeFill="accent1" w:themeFillTint="66"/>
          </w:tcPr>
          <w:p w14:paraId="3EC64155" w14:textId="72EA4705" w:rsidR="00F0772F" w:rsidRPr="006F5C31" w:rsidRDefault="00F0772F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4. Operations Manager</w:t>
            </w:r>
          </w:p>
        </w:tc>
      </w:tr>
      <w:tr w:rsidR="00F0772F" w:rsidRPr="00E75A1D" w14:paraId="5078DE6A" w14:textId="77777777" w:rsidTr="00CD1A3A">
        <w:trPr>
          <w:trHeight w:val="166"/>
        </w:trPr>
        <w:tc>
          <w:tcPr>
            <w:tcW w:w="612" w:type="dxa"/>
            <w:vMerge/>
            <w:tcBorders>
              <w:bottom w:val="nil"/>
            </w:tcBorders>
            <w:shd w:val="clear" w:color="auto" w:fill="BDD6EE" w:themeFill="accent1" w:themeFillTint="66"/>
          </w:tcPr>
          <w:p w14:paraId="0F9443B0" w14:textId="77777777" w:rsidR="00F0772F" w:rsidRPr="000D33D0" w:rsidRDefault="00F0772F" w:rsidP="00FA14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shd w:val="clear" w:color="auto" w:fill="BDD6EE" w:themeFill="accent1" w:themeFillTint="66"/>
          </w:tcPr>
          <w:p w14:paraId="45F56E4F" w14:textId="3990273A" w:rsidR="00F0772F" w:rsidRPr="006F5C31" w:rsidRDefault="00F0772F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2. 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Electrical Gaffer (incl</w:t>
            </w: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.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 Workshop </w:t>
            </w: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Supervisor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00" w:type="dxa"/>
            <w:gridSpan w:val="4"/>
            <w:shd w:val="clear" w:color="auto" w:fill="BDD6EE" w:themeFill="accent1" w:themeFillTint="66"/>
          </w:tcPr>
          <w:p w14:paraId="7395AF74" w14:textId="707B760F" w:rsidR="00F0772F" w:rsidRPr="006F5C31" w:rsidRDefault="00F0772F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5. Technical Services Manager</w:t>
            </w:r>
          </w:p>
        </w:tc>
      </w:tr>
      <w:tr w:rsidR="00F0772F" w:rsidRPr="00E75A1D" w14:paraId="7DCFC6F1" w14:textId="77777777" w:rsidTr="00CD1A3A">
        <w:trPr>
          <w:trHeight w:val="166"/>
        </w:trPr>
        <w:tc>
          <w:tcPr>
            <w:tcW w:w="612" w:type="dxa"/>
            <w:vMerge/>
            <w:tcBorders>
              <w:bottom w:val="nil"/>
            </w:tcBorders>
            <w:shd w:val="clear" w:color="auto" w:fill="BDD6EE" w:themeFill="accent1" w:themeFillTint="66"/>
          </w:tcPr>
          <w:p w14:paraId="0A316F71" w14:textId="77777777" w:rsidR="00F0772F" w:rsidRPr="000D33D0" w:rsidRDefault="00F0772F" w:rsidP="00FA14BC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129" w:type="dxa"/>
            <w:gridSpan w:val="3"/>
            <w:shd w:val="clear" w:color="auto" w:fill="BDD6EE" w:themeFill="accent1" w:themeFillTint="66"/>
          </w:tcPr>
          <w:p w14:paraId="258D0B68" w14:textId="3AD36761" w:rsidR="00F0772F" w:rsidRDefault="00F0772F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3. Resource Manager</w:t>
            </w:r>
          </w:p>
        </w:tc>
        <w:tc>
          <w:tcPr>
            <w:tcW w:w="5600" w:type="dxa"/>
            <w:gridSpan w:val="4"/>
            <w:shd w:val="clear" w:color="auto" w:fill="BDD6EE" w:themeFill="accent1" w:themeFillTint="66"/>
          </w:tcPr>
          <w:p w14:paraId="2EFB67F4" w14:textId="0E96239B" w:rsidR="00F0772F" w:rsidRDefault="00F0772F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6. Operations Team Manager</w:t>
            </w:r>
          </w:p>
        </w:tc>
      </w:tr>
      <w:tr w:rsidR="00FA14BC" w:rsidRPr="00E75A1D" w14:paraId="483BEE4A" w14:textId="77777777" w:rsidTr="00CD1A3A">
        <w:trPr>
          <w:trHeight w:val="64"/>
        </w:trPr>
        <w:tc>
          <w:tcPr>
            <w:tcW w:w="612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4A35C2A7" w14:textId="77777777" w:rsidR="00FA14BC" w:rsidRPr="00F5565D" w:rsidRDefault="00FA14B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7.</w:t>
            </w:r>
          </w:p>
        </w:tc>
        <w:tc>
          <w:tcPr>
            <w:tcW w:w="10729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0B795198" w14:textId="54A4C515" w:rsidR="00FA14BC" w:rsidRPr="006F5C31" w:rsidRDefault="002A39B9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The g</w:t>
            </w:r>
            <w:r w:rsidR="00786809" w:rsidRPr="006F5C31">
              <w:rPr>
                <w:rFonts w:ascii="Aptos" w:hAnsi="Aptos"/>
                <w:sz w:val="20"/>
                <w:szCs w:val="20"/>
              </w:rPr>
              <w:t xml:space="preserve">rid beacons </w:t>
            </w:r>
            <w:r>
              <w:rPr>
                <w:rFonts w:ascii="Aptos" w:hAnsi="Aptos"/>
                <w:sz w:val="20"/>
                <w:szCs w:val="20"/>
              </w:rPr>
              <w:t xml:space="preserve">and floor beacons </w:t>
            </w:r>
            <w:r w:rsidR="00786809" w:rsidRPr="006F5C31">
              <w:rPr>
                <w:rFonts w:ascii="Aptos" w:hAnsi="Aptos"/>
                <w:sz w:val="20"/>
                <w:szCs w:val="20"/>
              </w:rPr>
              <w:t>must be activated and checked to be working before entering the grid area.</w:t>
            </w:r>
          </w:p>
        </w:tc>
      </w:tr>
      <w:tr w:rsidR="00FA14BC" w:rsidRPr="00E75A1D" w14:paraId="7E4D63EB" w14:textId="77777777" w:rsidTr="00CD1A3A">
        <w:trPr>
          <w:trHeight w:val="64"/>
        </w:trPr>
        <w:tc>
          <w:tcPr>
            <w:tcW w:w="612" w:type="dxa"/>
            <w:shd w:val="clear" w:color="auto" w:fill="BDD6EE" w:themeFill="accent1" w:themeFillTint="66"/>
          </w:tcPr>
          <w:p w14:paraId="3E315DF5" w14:textId="3345ADD0" w:rsidR="00FA14BC" w:rsidRDefault="0000176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8.</w:t>
            </w:r>
            <w:r w:rsidR="00FA14B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06EE4804" w14:textId="42973276" w:rsidR="00FA14BC" w:rsidRPr="006F5C31" w:rsidRDefault="002A39B9" w:rsidP="00EA3C71">
            <w:pPr>
              <w:numPr>
                <w:ilvl w:val="0"/>
                <w:numId w:val="1"/>
              </w:numPr>
              <w:spacing w:after="0"/>
              <w:ind w:left="33"/>
              <w:contextualSpacing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Use of grid access-hatches must be arranged </w:t>
            </w:r>
            <w:r w:rsidRPr="006F5C31">
              <w:rPr>
                <w:rFonts w:ascii="Aptos" w:hAnsi="Aptos" w:cstheme="minorHAnsi"/>
                <w:b/>
                <w:bCs/>
                <w:sz w:val="20"/>
                <w:szCs w:val="20"/>
              </w:rPr>
              <w:t>in advance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 and agreed by 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one 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>of the Authorised Persons identified in section 6</w:t>
            </w:r>
            <w:r>
              <w:rPr>
                <w:rFonts w:ascii="Aptos" w:hAnsi="Aptos" w:cstheme="minorHAnsi"/>
                <w:sz w:val="20"/>
                <w:szCs w:val="20"/>
              </w:rPr>
              <w:t>.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 Only authorised lifting points are to be used to transfer kit through the hatches. Use of these hatches 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must 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>be indicated within the contractor or production RAMS.</w:t>
            </w:r>
          </w:p>
        </w:tc>
      </w:tr>
      <w:tr w:rsidR="00FA14BC" w:rsidRPr="00E75A1D" w14:paraId="6C8C362A" w14:textId="77777777" w:rsidTr="00CD1A3A">
        <w:trPr>
          <w:trHeight w:val="144"/>
        </w:trPr>
        <w:tc>
          <w:tcPr>
            <w:tcW w:w="612" w:type="dxa"/>
            <w:shd w:val="clear" w:color="auto" w:fill="BDD6EE" w:themeFill="accent1" w:themeFillTint="66"/>
          </w:tcPr>
          <w:p w14:paraId="79FF1D7D" w14:textId="77777777" w:rsidR="00FA14BC" w:rsidRPr="00F5565D" w:rsidRDefault="00FA14BC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4B1B2CA3" w14:textId="191E9B83" w:rsidR="00FA14BC" w:rsidRPr="006F5C31" w:rsidRDefault="002A39B9" w:rsidP="00EA3C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There are 2 x grid access-hatches in each studio</w:t>
            </w:r>
            <w:r w:rsidR="008401A4">
              <w:rPr>
                <w:rFonts w:ascii="Aptos" w:hAnsi="Aptos" w:cstheme="minorHAnsi"/>
                <w:sz w:val="20"/>
                <w:szCs w:val="20"/>
              </w:rPr>
              <w:t xml:space="preserve"> which 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are barriered off and are secured shut by </w:t>
            </w:r>
            <w:r w:rsidR="00656945">
              <w:rPr>
                <w:rFonts w:ascii="Aptos" w:hAnsi="Aptos" w:cstheme="minorHAnsi"/>
                <w:sz w:val="20"/>
                <w:szCs w:val="20"/>
              </w:rPr>
              <w:t xml:space="preserve">a 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padlock. The </w:t>
            </w:r>
            <w:r w:rsidR="00656945">
              <w:rPr>
                <w:rFonts w:ascii="Aptos" w:hAnsi="Aptos" w:cstheme="minorHAnsi"/>
                <w:sz w:val="20"/>
                <w:szCs w:val="20"/>
              </w:rPr>
              <w:t xml:space="preserve">padlock 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key must be signed out from either the Operations Manager, Operations Team Manager or Resource Manager. </w:t>
            </w:r>
            <w:r w:rsidR="00656945">
              <w:rPr>
                <w:rFonts w:ascii="Aptos" w:hAnsi="Aptos" w:cstheme="minorHAnsi"/>
                <w:sz w:val="20"/>
                <w:szCs w:val="20"/>
              </w:rPr>
              <w:t xml:space="preserve">You must have a valid </w:t>
            </w:r>
            <w:r w:rsidR="008401A4">
              <w:rPr>
                <w:rFonts w:ascii="Aptos" w:hAnsi="Aptos" w:cstheme="minorHAnsi"/>
                <w:sz w:val="20"/>
                <w:szCs w:val="20"/>
              </w:rPr>
              <w:t xml:space="preserve">induction </w:t>
            </w:r>
            <w:r w:rsidR="00656945">
              <w:rPr>
                <w:rFonts w:ascii="Aptos" w:hAnsi="Aptos" w:cstheme="minorHAnsi"/>
                <w:sz w:val="20"/>
                <w:szCs w:val="20"/>
              </w:rPr>
              <w:t>to be</w:t>
            </w:r>
            <w:r w:rsidR="008401A4">
              <w:rPr>
                <w:rFonts w:ascii="Aptos" w:hAnsi="Aptos" w:cstheme="minorHAnsi"/>
                <w:sz w:val="20"/>
                <w:szCs w:val="20"/>
              </w:rPr>
              <w:t xml:space="preserve"> issued the key. All hatches must be padlocked shut when the activity is complete and when the area is vacated</w:t>
            </w:r>
            <w:r w:rsidR="00656945">
              <w:rPr>
                <w:rFonts w:ascii="Aptos" w:hAnsi="Aptos" w:cstheme="minorHAnsi"/>
                <w:sz w:val="20"/>
                <w:szCs w:val="20"/>
              </w:rPr>
              <w:t>,</w:t>
            </w:r>
            <w:r w:rsidR="008401A4">
              <w:rPr>
                <w:rFonts w:ascii="Aptos" w:hAnsi="Aptos" w:cstheme="minorHAnsi"/>
                <w:sz w:val="20"/>
                <w:szCs w:val="20"/>
              </w:rPr>
              <w:t xml:space="preserve"> whenever physically possible.</w:t>
            </w:r>
          </w:p>
        </w:tc>
      </w:tr>
      <w:tr w:rsidR="00B27906" w:rsidRPr="00E75A1D" w14:paraId="2A185170" w14:textId="77777777" w:rsidTr="00CD1A3A">
        <w:trPr>
          <w:trHeight w:val="144"/>
        </w:trPr>
        <w:tc>
          <w:tcPr>
            <w:tcW w:w="612" w:type="dxa"/>
            <w:shd w:val="clear" w:color="auto" w:fill="BDD6EE" w:themeFill="accent1" w:themeFillTint="66"/>
          </w:tcPr>
          <w:p w14:paraId="3A954F8D" w14:textId="3FE35F94" w:rsidR="00B27906" w:rsidRDefault="00735140" w:rsidP="00FA14BC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0D19993C" w14:textId="2BEB8E1E" w:rsidR="00B27906" w:rsidRPr="006F5C31" w:rsidRDefault="00B27906" w:rsidP="00EA3C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B27906">
              <w:rPr>
                <w:rFonts w:ascii="Aptos" w:hAnsi="Aptos" w:cstheme="minorHAnsi"/>
                <w:sz w:val="20"/>
                <w:szCs w:val="20"/>
              </w:rPr>
              <w:t>Always face the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735140">
              <w:rPr>
                <w:rFonts w:ascii="Aptos" w:hAnsi="Aptos" w:cstheme="minorHAnsi"/>
                <w:sz w:val="20"/>
                <w:szCs w:val="20"/>
              </w:rPr>
              <w:t xml:space="preserve">high-level </w:t>
            </w:r>
            <w:r>
              <w:rPr>
                <w:rFonts w:ascii="Aptos" w:hAnsi="Aptos" w:cstheme="minorHAnsi"/>
                <w:sz w:val="20"/>
                <w:szCs w:val="20"/>
              </w:rPr>
              <w:t>gantry</w:t>
            </w:r>
            <w:r w:rsidRPr="00B27906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CD1A3A">
              <w:rPr>
                <w:rFonts w:ascii="Aptos" w:hAnsi="Aptos" w:cstheme="minorHAnsi"/>
                <w:sz w:val="20"/>
                <w:szCs w:val="20"/>
              </w:rPr>
              <w:t>steps/</w:t>
            </w:r>
            <w:r w:rsidRPr="00B27906">
              <w:rPr>
                <w:rFonts w:ascii="Aptos" w:hAnsi="Aptos" w:cstheme="minorHAnsi"/>
                <w:sz w:val="20"/>
                <w:szCs w:val="20"/>
              </w:rPr>
              <w:t>ladder</w:t>
            </w:r>
            <w:r>
              <w:rPr>
                <w:rFonts w:ascii="Aptos" w:hAnsi="Aptos" w:cstheme="minorHAnsi"/>
                <w:sz w:val="20"/>
                <w:szCs w:val="20"/>
              </w:rPr>
              <w:t>s</w:t>
            </w:r>
            <w:r w:rsidRPr="00B27906">
              <w:rPr>
                <w:rFonts w:ascii="Aptos" w:hAnsi="Aptos" w:cstheme="minorHAnsi"/>
                <w:sz w:val="20"/>
                <w:szCs w:val="20"/>
              </w:rPr>
              <w:t xml:space="preserve"> when ascending or descending</w:t>
            </w:r>
            <w:r w:rsidR="00735140">
              <w:rPr>
                <w:rFonts w:ascii="Aptos" w:hAnsi="Aptos" w:cstheme="minorHAnsi"/>
                <w:sz w:val="20"/>
                <w:szCs w:val="20"/>
              </w:rPr>
              <w:t xml:space="preserve"> to</w:t>
            </w:r>
            <w:r w:rsidR="00CD1A3A">
              <w:rPr>
                <w:rFonts w:ascii="Aptos" w:hAnsi="Aptos" w:cstheme="minorHAnsi"/>
                <w:sz w:val="20"/>
                <w:szCs w:val="20"/>
              </w:rPr>
              <w:t xml:space="preserve"> and from</w:t>
            </w:r>
            <w:r w:rsidR="00735140">
              <w:rPr>
                <w:rFonts w:ascii="Aptos" w:hAnsi="Aptos" w:cstheme="minorHAnsi"/>
                <w:sz w:val="20"/>
                <w:szCs w:val="20"/>
              </w:rPr>
              <w:t xml:space="preserve"> the grids</w:t>
            </w:r>
            <w:r w:rsidRPr="00B27906">
              <w:rPr>
                <w:rFonts w:ascii="Aptos" w:hAnsi="Aptos" w:cstheme="minorHAnsi"/>
                <w:sz w:val="20"/>
                <w:szCs w:val="20"/>
              </w:rPr>
              <w:t>. Maintain three points of contact (two hands and one foot, or two feet and one hand) at all times.</w:t>
            </w:r>
          </w:p>
        </w:tc>
      </w:tr>
      <w:tr w:rsidR="00735140" w:rsidRPr="00E75A1D" w14:paraId="3E9757BD" w14:textId="77777777" w:rsidTr="00CD1A3A">
        <w:trPr>
          <w:trHeight w:val="151"/>
        </w:trPr>
        <w:tc>
          <w:tcPr>
            <w:tcW w:w="612" w:type="dxa"/>
            <w:shd w:val="clear" w:color="auto" w:fill="BDD6EE" w:themeFill="accent1" w:themeFillTint="66"/>
          </w:tcPr>
          <w:p w14:paraId="5A06D800" w14:textId="51D1D3F0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539963D2" w14:textId="167BF30B" w:rsidR="00735140" w:rsidRPr="006F5C31" w:rsidRDefault="00735140" w:rsidP="007351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6F5C31">
              <w:rPr>
                <w:rFonts w:ascii="Aptos" w:hAnsi="Aptos"/>
                <w:sz w:val="20"/>
                <w:szCs w:val="20"/>
              </w:rPr>
              <w:t xml:space="preserve">During production activity, the floor space directly beneath the grid-working area must be marshalled by designated staff/contractors. All other operatives at ground level </w:t>
            </w:r>
            <w:r w:rsidRPr="006F5C31">
              <w:rPr>
                <w:rFonts w:ascii="Aptos" w:hAnsi="Aptos" w:cs="Arial"/>
                <w:sz w:val="20"/>
                <w:szCs w:val="20"/>
              </w:rPr>
              <w:t xml:space="preserve">must be advised of </w:t>
            </w:r>
            <w:r>
              <w:rPr>
                <w:rFonts w:ascii="Aptos" w:hAnsi="Aptos" w:cs="Arial"/>
                <w:sz w:val="20"/>
                <w:szCs w:val="20"/>
              </w:rPr>
              <w:t>overhead activity in the</w:t>
            </w:r>
            <w:r w:rsidRPr="006F5C31">
              <w:rPr>
                <w:rFonts w:ascii="Aptos" w:hAnsi="Aptos" w:cs="Arial"/>
                <w:sz w:val="20"/>
                <w:szCs w:val="20"/>
              </w:rPr>
              <w:t xml:space="preserve"> grid</w:t>
            </w:r>
            <w:r>
              <w:rPr>
                <w:rFonts w:ascii="Aptos" w:hAnsi="Aptos" w:cs="Arial"/>
                <w:sz w:val="20"/>
                <w:szCs w:val="20"/>
              </w:rPr>
              <w:t>.</w:t>
            </w:r>
          </w:p>
        </w:tc>
      </w:tr>
      <w:tr w:rsidR="00735140" w:rsidRPr="00E75A1D" w14:paraId="159788C9" w14:textId="77777777" w:rsidTr="00CD1A3A">
        <w:trPr>
          <w:trHeight w:val="144"/>
        </w:trPr>
        <w:tc>
          <w:tcPr>
            <w:tcW w:w="612" w:type="dxa"/>
            <w:shd w:val="clear" w:color="auto" w:fill="BDD6EE" w:themeFill="accent1" w:themeFillTint="66"/>
          </w:tcPr>
          <w:p w14:paraId="4F0DCF71" w14:textId="79BC8895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5FDBFD76" w14:textId="4C188FE8" w:rsidR="00735140" w:rsidRPr="006F5C31" w:rsidRDefault="00735140" w:rsidP="00735140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A nominated person must police the studio floor for the duration of the overhead work, with a physical barrier to prevent people entering the area if </w:t>
            </w:r>
            <w:r>
              <w:rPr>
                <w:rFonts w:ascii="Aptos" w:hAnsi="Aptos" w:cstheme="minorHAnsi"/>
                <w:sz w:val="20"/>
                <w:szCs w:val="20"/>
              </w:rPr>
              <w:t>necessary.</w:t>
            </w:r>
          </w:p>
        </w:tc>
      </w:tr>
      <w:tr w:rsidR="00735140" w:rsidRPr="00E75A1D" w14:paraId="3EF75AAA" w14:textId="77777777" w:rsidTr="00CD1A3A">
        <w:trPr>
          <w:trHeight w:val="129"/>
        </w:trPr>
        <w:tc>
          <w:tcPr>
            <w:tcW w:w="612" w:type="dxa"/>
            <w:shd w:val="clear" w:color="auto" w:fill="BDD6EE" w:themeFill="accent1" w:themeFillTint="66"/>
          </w:tcPr>
          <w:p w14:paraId="71675697" w14:textId="50D0B9A2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2471DB50" w14:textId="35D3D76B" w:rsidR="00735140" w:rsidRPr="006F5C31" w:rsidRDefault="00735140" w:rsidP="00735140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sz w:val="20"/>
                <w:szCs w:val="20"/>
              </w:rPr>
              <w:t>A full handover must be co</w:t>
            </w:r>
            <w:r>
              <w:rPr>
                <w:rFonts w:ascii="Aptos" w:hAnsi="Aptos" w:cstheme="minorHAnsi"/>
                <w:sz w:val="20"/>
                <w:szCs w:val="20"/>
              </w:rPr>
              <w:t>nducted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 if works in the grid have not been completed by the end of a </w:t>
            </w:r>
            <w:proofErr w:type="gramStart"/>
            <w:r w:rsidRPr="006F5C31">
              <w:rPr>
                <w:rFonts w:ascii="Aptos" w:hAnsi="Aptos" w:cstheme="minorHAnsi"/>
                <w:sz w:val="20"/>
                <w:szCs w:val="20"/>
              </w:rPr>
              <w:t>shift</w:t>
            </w:r>
            <w:r>
              <w:rPr>
                <w:rFonts w:ascii="Aptos" w:hAnsi="Aptos" w:cstheme="minorHAnsi"/>
                <w:sz w:val="20"/>
                <w:szCs w:val="20"/>
              </w:rPr>
              <w:t>,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 and</w:t>
            </w:r>
            <w:proofErr w:type="gramEnd"/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 given to the </w:t>
            </w:r>
            <w:r>
              <w:rPr>
                <w:rFonts w:ascii="Aptos" w:hAnsi="Aptos" w:cstheme="minorHAnsi"/>
                <w:sz w:val="20"/>
                <w:szCs w:val="20"/>
              </w:rPr>
              <w:t>A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 xml:space="preserve">uthorised </w:t>
            </w:r>
            <w:r>
              <w:rPr>
                <w:rFonts w:ascii="Aptos" w:hAnsi="Aptos" w:cstheme="minorHAnsi"/>
                <w:sz w:val="20"/>
                <w:szCs w:val="20"/>
              </w:rPr>
              <w:t>P</w:t>
            </w:r>
            <w:r w:rsidRPr="006F5C31">
              <w:rPr>
                <w:rFonts w:ascii="Aptos" w:hAnsi="Aptos" w:cstheme="minorHAnsi"/>
                <w:sz w:val="20"/>
                <w:szCs w:val="20"/>
              </w:rPr>
              <w:t>erson.</w:t>
            </w:r>
            <w:r w:rsidR="008401A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</w:tc>
      </w:tr>
      <w:tr w:rsidR="00735140" w:rsidRPr="00E75A1D" w14:paraId="3B4CB2B3" w14:textId="77777777" w:rsidTr="00CD1A3A">
        <w:trPr>
          <w:trHeight w:val="151"/>
        </w:trPr>
        <w:tc>
          <w:tcPr>
            <w:tcW w:w="612" w:type="dxa"/>
            <w:shd w:val="clear" w:color="auto" w:fill="BDD6EE" w:themeFill="accent1" w:themeFillTint="66"/>
          </w:tcPr>
          <w:p w14:paraId="325DF3FD" w14:textId="726E5F47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59660EA5" w14:textId="1EEA1AF4" w:rsidR="00735140" w:rsidRPr="006F5C31" w:rsidRDefault="00735140" w:rsidP="007351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theme="minorHAnsi"/>
                <w:color w:val="FFFFFF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Ensure familiarity with the contents of generic and production-specific Risk Assessments and Method Statements (RAMS) in advance of commencing all studio and grid work.  The induction sheet must be signed and dated, and </w:t>
            </w:r>
            <w:r w:rsidR="00656945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i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nstructions understood before commencing grid activity.</w:t>
            </w:r>
          </w:p>
        </w:tc>
      </w:tr>
      <w:tr w:rsidR="00735140" w:rsidRPr="00E75A1D" w14:paraId="3BA214A3" w14:textId="77777777" w:rsidTr="00CD1A3A">
        <w:trPr>
          <w:trHeight w:val="242"/>
        </w:trPr>
        <w:tc>
          <w:tcPr>
            <w:tcW w:w="612" w:type="dxa"/>
            <w:shd w:val="clear" w:color="auto" w:fill="BDD6EE" w:themeFill="accent1" w:themeFillTint="66"/>
          </w:tcPr>
          <w:p w14:paraId="08703FF1" w14:textId="0F4A286C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5551BBE5" w14:textId="4A517B55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Copies of relevant competency certification should be provided to the 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A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uthorised 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P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erson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,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together with a signed copy of the Risk Assessment and Method Statements (RAMS) on request.</w:t>
            </w:r>
          </w:p>
        </w:tc>
      </w:tr>
      <w:tr w:rsidR="00735140" w:rsidRPr="00E75A1D" w14:paraId="0BCF6F29" w14:textId="77777777" w:rsidTr="00CD1A3A">
        <w:trPr>
          <w:trHeight w:val="196"/>
        </w:trPr>
        <w:tc>
          <w:tcPr>
            <w:tcW w:w="612" w:type="dxa"/>
            <w:shd w:val="clear" w:color="auto" w:fill="BDD6EE" w:themeFill="accent1" w:themeFillTint="66"/>
          </w:tcPr>
          <w:p w14:paraId="53FE7FE3" w14:textId="2AFD7401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657D1D06" w14:textId="36F24CA5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A Hot Work</w:t>
            </w:r>
            <w:r w:rsidR="0000176C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s and Fire Alarm Isolation 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permit is required from </w:t>
            </w:r>
            <w:r w:rsidR="008401A4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the Elstree Film Studios Facilities Manager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 in advance </w:t>
            </w:r>
            <w:r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>of</w:t>
            </w: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 any welding, powered cutting, burning, soldering or grinding tasks.</w:t>
            </w:r>
            <w:r w:rsidR="0000176C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 (</w:t>
            </w:r>
            <w:r w:rsidR="0000176C">
              <w:rPr>
                <w:rFonts w:ascii="Aptos" w:hAnsi="Aptos"/>
                <w:sz w:val="20"/>
                <w:szCs w:val="20"/>
              </w:rPr>
              <w:t>An Aspiration smoke-detection system is fitted in the Stages)</w:t>
            </w:r>
          </w:p>
        </w:tc>
      </w:tr>
      <w:tr w:rsidR="00735140" w:rsidRPr="00E75A1D" w14:paraId="7C2007E7" w14:textId="77777777" w:rsidTr="00CD1A3A">
        <w:trPr>
          <w:trHeight w:val="151"/>
        </w:trPr>
        <w:tc>
          <w:tcPr>
            <w:tcW w:w="612" w:type="dxa"/>
            <w:shd w:val="clear" w:color="auto" w:fill="BDD6EE" w:themeFill="accent1" w:themeFillTint="66"/>
          </w:tcPr>
          <w:p w14:paraId="2FE834AA" w14:textId="585809C0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  <w:r w:rsidRPr="00F5565D"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7A391D25" w14:textId="3EA2F8F6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All accidents or near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-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miss incidents </w:t>
            </w:r>
            <w:r w:rsidR="00CD1A3A">
              <w:rPr>
                <w:rFonts w:ascii="Aptos" w:hAnsi="Aptos"/>
                <w:color w:val="000000" w:themeColor="text1"/>
                <w:sz w:val="20"/>
                <w:szCs w:val="20"/>
              </w:rPr>
              <w:t>must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be reported to the 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A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uthorised 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P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erson or documented on the relevant Studioworks Incident Report (applies to staff and contractors).</w:t>
            </w:r>
          </w:p>
        </w:tc>
      </w:tr>
      <w:tr w:rsidR="00735140" w:rsidRPr="00E75A1D" w14:paraId="50899230" w14:textId="77777777" w:rsidTr="00CD1A3A">
        <w:trPr>
          <w:trHeight w:val="136"/>
        </w:trPr>
        <w:tc>
          <w:tcPr>
            <w:tcW w:w="612" w:type="dxa"/>
            <w:shd w:val="clear" w:color="auto" w:fill="BDD6EE" w:themeFill="accent1" w:themeFillTint="66"/>
          </w:tcPr>
          <w:p w14:paraId="73DC25AC" w14:textId="447AFE37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5F9E21F5" w14:textId="6F4C58A0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All scaffolding rigging/derigging activities must be completed to NASC safety standards (inc SG10 guidance).</w:t>
            </w:r>
          </w:p>
        </w:tc>
      </w:tr>
      <w:tr w:rsidR="00735140" w:rsidRPr="00E75A1D" w14:paraId="0E6C8A29" w14:textId="77777777" w:rsidTr="00CD1A3A">
        <w:trPr>
          <w:trHeight w:val="136"/>
        </w:trPr>
        <w:tc>
          <w:tcPr>
            <w:tcW w:w="612" w:type="dxa"/>
            <w:shd w:val="clear" w:color="auto" w:fill="BDD6EE" w:themeFill="accent1" w:themeFillTint="66"/>
          </w:tcPr>
          <w:p w14:paraId="0FF9ECA0" w14:textId="3D775A4C" w:rsidR="00735140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01F77C69" w14:textId="3E88E7D8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All rigger work must be completed to NRC standards and works undertaken by qualified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,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competent operatives only.</w:t>
            </w:r>
          </w:p>
        </w:tc>
      </w:tr>
      <w:tr w:rsidR="00735140" w:rsidRPr="00E75A1D" w14:paraId="3BCC83AF" w14:textId="77777777" w:rsidTr="00CD1A3A">
        <w:trPr>
          <w:trHeight w:val="136"/>
        </w:trPr>
        <w:tc>
          <w:tcPr>
            <w:tcW w:w="612" w:type="dxa"/>
            <w:shd w:val="clear" w:color="auto" w:fill="BDD6EE" w:themeFill="accent1" w:themeFillTint="66"/>
          </w:tcPr>
          <w:p w14:paraId="4AF8F36C" w14:textId="26CFF90B" w:rsidR="00735140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4B9F5D56" w14:textId="695C6161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Licensed/trained operators only to use motorised vehicles, with a banksman present for oversize loads. Visual inspections of all powered access plant 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>must</w:t>
            </w: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 be carried out before use. In the event of a fuel or oil spill, the area must be cordoned immediately and made safe. </w:t>
            </w:r>
          </w:p>
        </w:tc>
      </w:tr>
      <w:tr w:rsidR="00735140" w:rsidRPr="00E75A1D" w14:paraId="071F2A90" w14:textId="77777777" w:rsidTr="00CD1A3A">
        <w:trPr>
          <w:trHeight w:val="136"/>
        </w:trPr>
        <w:tc>
          <w:tcPr>
            <w:tcW w:w="612" w:type="dxa"/>
            <w:shd w:val="clear" w:color="auto" w:fill="BDD6EE" w:themeFill="accent1" w:themeFillTint="66"/>
          </w:tcPr>
          <w:p w14:paraId="6504774F" w14:textId="1391CFE6" w:rsidR="00735140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776209CE" w14:textId="5421788B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Hand-power tools must be safe and suitable, and inspected before use (110v only).</w:t>
            </w:r>
          </w:p>
        </w:tc>
      </w:tr>
      <w:tr w:rsidR="00735140" w:rsidRPr="00E75A1D" w14:paraId="27FFEC95" w14:textId="77777777" w:rsidTr="00CD1A3A">
        <w:trPr>
          <w:trHeight w:val="118"/>
        </w:trPr>
        <w:tc>
          <w:tcPr>
            <w:tcW w:w="612" w:type="dxa"/>
            <w:shd w:val="clear" w:color="auto" w:fill="BDD6EE" w:themeFill="accent1" w:themeFillTint="66"/>
          </w:tcPr>
          <w:p w14:paraId="48BA21A4" w14:textId="5BE1672C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27A96121" w14:textId="43F64DD2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 w:cstheme="minorHAnsi"/>
                <w:color w:val="000000" w:themeColor="text1"/>
                <w:sz w:val="20"/>
                <w:szCs w:val="20"/>
              </w:rPr>
              <w:t xml:space="preserve">Scaffolds/mobile towers to be erected to </w:t>
            </w:r>
            <w:r w:rsidRPr="006F5C31">
              <w:rPr>
                <w:rFonts w:ascii="Aptos" w:hAnsi="Aptos" w:cstheme="minorHAnsi"/>
                <w:bCs/>
                <w:color w:val="000000" w:themeColor="text1"/>
                <w:sz w:val="20"/>
                <w:szCs w:val="20"/>
              </w:rPr>
              <w:t>SG4</w:t>
            </w:r>
            <w:r>
              <w:rPr>
                <w:rFonts w:ascii="Aptos" w:hAnsi="Aptos" w:cstheme="minorHAnsi"/>
                <w:bCs/>
                <w:color w:val="000000" w:themeColor="text1"/>
                <w:sz w:val="20"/>
                <w:szCs w:val="20"/>
              </w:rPr>
              <w:t>.1</w:t>
            </w:r>
            <w:r w:rsidRPr="006F5C31">
              <w:rPr>
                <w:rFonts w:ascii="Aptos" w:hAnsi="Aptos" w:cstheme="minorHAnsi"/>
                <w:bCs/>
                <w:color w:val="000000" w:themeColor="text1"/>
                <w:sz w:val="20"/>
                <w:szCs w:val="20"/>
              </w:rPr>
              <w:t>0 standard (Preventing Falls from Scaffolding).</w:t>
            </w:r>
          </w:p>
        </w:tc>
      </w:tr>
      <w:tr w:rsidR="00735140" w:rsidRPr="00E75A1D" w14:paraId="006CEB4D" w14:textId="77777777" w:rsidTr="00CD1A3A">
        <w:trPr>
          <w:trHeight w:val="118"/>
        </w:trPr>
        <w:tc>
          <w:tcPr>
            <w:tcW w:w="612" w:type="dxa"/>
            <w:shd w:val="clear" w:color="auto" w:fill="BDD6EE" w:themeFill="accent1" w:themeFillTint="66"/>
          </w:tcPr>
          <w:p w14:paraId="2023CF72" w14:textId="713FDACC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18DA0E8D" w14:textId="281942DA" w:rsidR="00735140" w:rsidRPr="006F5C31" w:rsidRDefault="00735140" w:rsidP="00735140">
            <w:pPr>
              <w:spacing w:after="0"/>
              <w:ind w:left="33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6F5C31">
              <w:rPr>
                <w:rFonts w:ascii="Aptos" w:hAnsi="Aptos"/>
                <w:color w:val="000000" w:themeColor="text1"/>
                <w:sz w:val="20"/>
                <w:szCs w:val="20"/>
              </w:rPr>
              <w:t>Grid, gantry, stairs and fire-lane walkways must be kept clean and tidy, and all waste disposed when works are complete.</w:t>
            </w:r>
          </w:p>
        </w:tc>
      </w:tr>
      <w:tr w:rsidR="00735140" w:rsidRPr="00E75A1D" w14:paraId="5F953655" w14:textId="77777777" w:rsidTr="00CD1A3A">
        <w:trPr>
          <w:trHeight w:val="251"/>
        </w:trPr>
        <w:tc>
          <w:tcPr>
            <w:tcW w:w="612" w:type="dxa"/>
            <w:shd w:val="clear" w:color="auto" w:fill="BDD6EE" w:themeFill="accent1" w:themeFillTint="66"/>
          </w:tcPr>
          <w:p w14:paraId="6D8BA5AA" w14:textId="7DD0CE1D" w:rsidR="00735140" w:rsidRPr="00F5565D" w:rsidRDefault="00735140" w:rsidP="00735140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215F498C" w14:textId="665A7CF3" w:rsidR="00735140" w:rsidRPr="003B1BD0" w:rsidRDefault="008401A4" w:rsidP="00735140">
            <w:pPr>
              <w:spacing w:after="0"/>
              <w:contextualSpacing/>
              <w:jc w:val="both"/>
              <w:rPr>
                <w:rFonts w:ascii="Aptos" w:hAnsi="Aptos" w:cstheme="minorHAnsi"/>
                <w:color w:val="000000" w:themeColor="text1"/>
                <w:sz w:val="20"/>
                <w:szCs w:val="20"/>
              </w:rPr>
            </w:pP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Emergency Equipment</w:t>
            </w:r>
            <w:r>
              <w:rPr>
                <w:rFonts w:ascii="Aptos" w:hAnsi="Aptos"/>
                <w:color w:val="000000" w:themeColor="text1"/>
                <w:sz w:val="20"/>
                <w:szCs w:val="20"/>
              </w:rPr>
              <w:t xml:space="preserve">: </w:t>
            </w:r>
            <w:r w:rsidRPr="000601EA">
              <w:rPr>
                <w:rFonts w:ascii="Aptos" w:hAnsi="Aptos"/>
                <w:color w:val="000000" w:themeColor="text1"/>
                <w:sz w:val="20"/>
                <w:szCs w:val="20"/>
              </w:rPr>
              <w:t>First aid kit, defibrillator and eye wash are available as detailed in the Site Induction briefing.</w:t>
            </w:r>
          </w:p>
        </w:tc>
      </w:tr>
      <w:tr w:rsidR="008111BD" w:rsidRPr="00E75A1D" w14:paraId="70D56185" w14:textId="77777777" w:rsidTr="00CD1A3A">
        <w:trPr>
          <w:trHeight w:val="251"/>
        </w:trPr>
        <w:tc>
          <w:tcPr>
            <w:tcW w:w="612" w:type="dxa"/>
            <w:shd w:val="clear" w:color="auto" w:fill="BDD6EE" w:themeFill="accent1" w:themeFillTint="66"/>
          </w:tcPr>
          <w:p w14:paraId="764AF95C" w14:textId="2D000755" w:rsidR="008111BD" w:rsidRDefault="008111BD" w:rsidP="008111B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25.</w:t>
            </w:r>
          </w:p>
        </w:tc>
        <w:tc>
          <w:tcPr>
            <w:tcW w:w="10729" w:type="dxa"/>
            <w:gridSpan w:val="7"/>
            <w:shd w:val="clear" w:color="auto" w:fill="FFFFFF" w:themeFill="background1"/>
          </w:tcPr>
          <w:p w14:paraId="354D4824" w14:textId="2905BF01" w:rsidR="008111BD" w:rsidRPr="000601EA" w:rsidRDefault="008111BD" w:rsidP="008111BD">
            <w:pPr>
              <w:spacing w:after="0"/>
              <w:contextualSpacing/>
              <w:jc w:val="both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theme="minorHAnsi"/>
                <w:color w:val="EE0000"/>
                <w:sz w:val="20"/>
                <w:szCs w:val="20"/>
              </w:rPr>
              <w:t>Asbestos</w:t>
            </w:r>
            <w:r w:rsidRPr="003B2514">
              <w:rPr>
                <w:rFonts w:ascii="Aptos" w:hAnsi="Aptos" w:cstheme="minorHAnsi"/>
                <w:color w:val="EE0000"/>
                <w:sz w:val="20"/>
                <w:szCs w:val="20"/>
              </w:rPr>
              <w:t xml:space="preserve"> (ACMs) </w:t>
            </w:r>
            <w:r>
              <w:rPr>
                <w:rFonts w:ascii="Aptos" w:hAnsi="Aptos" w:cstheme="minorHAnsi"/>
                <w:color w:val="EE0000"/>
                <w:sz w:val="20"/>
                <w:szCs w:val="20"/>
              </w:rPr>
              <w:t>is presumed to be present in the studio cavity walls.</w:t>
            </w:r>
            <w:r w:rsidRPr="003B2514">
              <w:rPr>
                <w:rFonts w:ascii="Aptos" w:hAnsi="Aptos" w:cstheme="minorHAnsi"/>
                <w:color w:val="EE0000"/>
                <w:sz w:val="20"/>
                <w:szCs w:val="20"/>
              </w:rPr>
              <w:t xml:space="preserve"> No works that penetrate </w:t>
            </w:r>
            <w:r>
              <w:rPr>
                <w:rFonts w:ascii="Aptos" w:hAnsi="Aptos" w:cstheme="minorHAnsi"/>
                <w:color w:val="EE0000"/>
                <w:sz w:val="20"/>
                <w:szCs w:val="20"/>
              </w:rPr>
              <w:t xml:space="preserve">this </w:t>
            </w:r>
            <w:r w:rsidRPr="003B2514">
              <w:rPr>
                <w:rFonts w:ascii="Aptos" w:hAnsi="Aptos" w:cstheme="minorHAnsi"/>
                <w:color w:val="EE0000"/>
                <w:sz w:val="20"/>
                <w:szCs w:val="20"/>
              </w:rPr>
              <w:t xml:space="preserve">structure </w:t>
            </w:r>
            <w:r>
              <w:rPr>
                <w:rFonts w:ascii="Aptos" w:hAnsi="Aptos" w:cstheme="minorHAnsi"/>
                <w:color w:val="EE0000"/>
                <w:sz w:val="20"/>
                <w:szCs w:val="20"/>
              </w:rPr>
              <w:t>to</w:t>
            </w:r>
            <w:r w:rsidRPr="003B2514">
              <w:rPr>
                <w:rFonts w:ascii="Aptos" w:hAnsi="Aptos" w:cstheme="minorHAnsi"/>
                <w:color w:val="EE0000"/>
                <w:sz w:val="20"/>
                <w:szCs w:val="20"/>
              </w:rPr>
              <w:t xml:space="preserve"> be carried out without </w:t>
            </w:r>
            <w:r>
              <w:rPr>
                <w:rFonts w:ascii="Aptos" w:hAnsi="Aptos" w:cstheme="minorHAnsi"/>
                <w:color w:val="EE0000"/>
                <w:sz w:val="20"/>
                <w:szCs w:val="20"/>
              </w:rPr>
              <w:t xml:space="preserve">an </w:t>
            </w:r>
            <w:r w:rsidRPr="003B2514">
              <w:rPr>
                <w:rFonts w:ascii="Aptos" w:hAnsi="Aptos" w:cstheme="minorHAnsi"/>
                <w:color w:val="EE0000"/>
                <w:sz w:val="20"/>
                <w:szCs w:val="20"/>
              </w:rPr>
              <w:t>Asbestos Permit</w:t>
            </w:r>
            <w:r>
              <w:rPr>
                <w:rFonts w:ascii="Aptos" w:hAnsi="Aptos" w:cstheme="minorHAnsi"/>
                <w:color w:val="EE0000"/>
                <w:sz w:val="20"/>
                <w:szCs w:val="20"/>
              </w:rPr>
              <w:t xml:space="preserve">. Any damage </w:t>
            </w:r>
            <w:r>
              <w:rPr>
                <w:rFonts w:ascii="Aptos" w:hAnsi="Aptos" w:cstheme="minorHAnsi"/>
                <w:color w:val="EE0000"/>
                <w:sz w:val="20"/>
                <w:szCs w:val="20"/>
              </w:rPr>
              <w:t xml:space="preserve">or concerns </w:t>
            </w:r>
            <w:r>
              <w:rPr>
                <w:rFonts w:ascii="Aptos" w:hAnsi="Aptos" w:cstheme="minorHAnsi"/>
                <w:color w:val="EE0000"/>
                <w:sz w:val="20"/>
                <w:szCs w:val="20"/>
              </w:rPr>
              <w:t>should be immediately reported to the Authorised Person or Security (</w:t>
            </w:r>
            <w:r>
              <w:rPr>
                <w:rFonts w:ascii="Aptos" w:hAnsi="Aptos" w:cstheme="minorHAnsi"/>
                <w:color w:val="EE0000"/>
                <w:sz w:val="20"/>
                <w:szCs w:val="20"/>
              </w:rPr>
              <w:t>0208 324 2650</w:t>
            </w:r>
            <w:r w:rsidRPr="00ED5621">
              <w:rPr>
                <w:rFonts w:ascii="Aptos" w:hAnsi="Aptos" w:cstheme="minorHAnsi"/>
                <w:color w:val="EE0000"/>
                <w:sz w:val="20"/>
                <w:szCs w:val="20"/>
              </w:rPr>
              <w:t>).</w:t>
            </w:r>
          </w:p>
        </w:tc>
      </w:tr>
      <w:tr w:rsidR="008111BD" w:rsidRPr="00606343" w14:paraId="64E481C5" w14:textId="77777777" w:rsidTr="00B27906">
        <w:trPr>
          <w:trHeight w:val="136"/>
        </w:trPr>
        <w:tc>
          <w:tcPr>
            <w:tcW w:w="11341" w:type="dxa"/>
            <w:gridSpan w:val="8"/>
            <w:shd w:val="clear" w:color="auto" w:fill="BDD6EE" w:themeFill="accent1" w:themeFillTint="66"/>
          </w:tcPr>
          <w:p w14:paraId="5FAF588A" w14:textId="134C883E" w:rsidR="008111BD" w:rsidRPr="00CD1A3A" w:rsidRDefault="008111BD" w:rsidP="008111BD">
            <w:pPr>
              <w:tabs>
                <w:tab w:val="left" w:pos="0"/>
              </w:tabs>
              <w:spacing w:after="0"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1A3A">
              <w:rPr>
                <w:rFonts w:ascii="Aptos" w:hAnsi="Aptos" w:cstheme="minorHAnsi"/>
                <w:b/>
                <w:sz w:val="18"/>
                <w:szCs w:val="18"/>
              </w:rPr>
              <w:t>I have read and understood the above instructions:</w:t>
            </w:r>
          </w:p>
        </w:tc>
      </w:tr>
      <w:tr w:rsidR="008111BD" w:rsidRPr="00606343" w14:paraId="0B24B9FD" w14:textId="77777777" w:rsidTr="00A46516">
        <w:trPr>
          <w:trHeight w:val="399"/>
        </w:trPr>
        <w:tc>
          <w:tcPr>
            <w:tcW w:w="1560" w:type="dxa"/>
            <w:gridSpan w:val="2"/>
            <w:shd w:val="clear" w:color="auto" w:fill="BDD6EE" w:themeFill="accent1" w:themeFillTint="66"/>
          </w:tcPr>
          <w:p w14:paraId="2D534207" w14:textId="77777777" w:rsidR="008111BD" w:rsidRPr="00CD1A3A" w:rsidRDefault="008111BD" w:rsidP="008111BD">
            <w:pPr>
              <w:spacing w:after="0" w:line="360" w:lineRule="auto"/>
              <w:contextualSpacing/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CD1A3A">
              <w:rPr>
                <w:rFonts w:ascii="Aptos" w:hAnsi="Aptos" w:cstheme="minorHAnsi"/>
                <w:b/>
                <w:bCs/>
                <w:color w:val="000000" w:themeColor="text1"/>
              </w:rPr>
              <w:t>Signature:</w:t>
            </w:r>
          </w:p>
        </w:tc>
        <w:tc>
          <w:tcPr>
            <w:tcW w:w="2977" w:type="dxa"/>
            <w:shd w:val="clear" w:color="auto" w:fill="FFFFFF" w:themeFill="background1"/>
          </w:tcPr>
          <w:p w14:paraId="6E18C9C0" w14:textId="77777777" w:rsidR="008111BD" w:rsidRPr="00CD1A3A" w:rsidRDefault="008111BD" w:rsidP="008111BD">
            <w:pPr>
              <w:spacing w:after="0" w:line="360" w:lineRule="auto"/>
              <w:contextualSpacing/>
              <w:jc w:val="center"/>
              <w:rPr>
                <w:rFonts w:ascii="Aptos" w:hAnsi="Aptos" w:cstheme="minorHAnsi"/>
                <w:color w:val="000000" w:themeColor="text1"/>
              </w:rPr>
            </w:pPr>
          </w:p>
        </w:tc>
        <w:tc>
          <w:tcPr>
            <w:tcW w:w="1418" w:type="dxa"/>
            <w:gridSpan w:val="2"/>
            <w:shd w:val="clear" w:color="auto" w:fill="BDD6EE" w:themeFill="accent1" w:themeFillTint="66"/>
          </w:tcPr>
          <w:p w14:paraId="4800C854" w14:textId="77777777" w:rsidR="008111BD" w:rsidRPr="00CD1A3A" w:rsidRDefault="008111BD" w:rsidP="008111BD">
            <w:pPr>
              <w:spacing w:after="0" w:line="360" w:lineRule="auto"/>
              <w:contextualSpacing/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CD1A3A">
              <w:rPr>
                <w:rFonts w:ascii="Aptos" w:hAnsi="Aptos" w:cstheme="minorHAnsi"/>
                <w:b/>
                <w:bCs/>
                <w:color w:val="000000" w:themeColor="text1"/>
              </w:rPr>
              <w:t>Print Name:</w:t>
            </w:r>
          </w:p>
        </w:tc>
        <w:tc>
          <w:tcPr>
            <w:tcW w:w="2976" w:type="dxa"/>
            <w:shd w:val="clear" w:color="auto" w:fill="FFFFFF" w:themeFill="background1"/>
          </w:tcPr>
          <w:p w14:paraId="611228D6" w14:textId="77777777" w:rsidR="008111BD" w:rsidRPr="003B1BD0" w:rsidRDefault="008111BD" w:rsidP="008111BD">
            <w:pPr>
              <w:spacing w:after="0" w:line="360" w:lineRule="auto"/>
              <w:contextualSpacing/>
              <w:jc w:val="center"/>
              <w:rPr>
                <w:rFonts w:ascii="Aptos" w:hAnsi="Aptos" w:cstheme="minorHAnsi"/>
                <w:color w:val="000000" w:themeColor="text1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10B59048" w14:textId="77777777" w:rsidR="008111BD" w:rsidRPr="003B1BD0" w:rsidRDefault="008111BD" w:rsidP="008111BD">
            <w:pPr>
              <w:spacing w:after="0" w:line="360" w:lineRule="auto"/>
              <w:contextualSpacing/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3B1BD0">
              <w:rPr>
                <w:rFonts w:ascii="Aptos" w:hAnsi="Aptos" w:cstheme="minorHAnsi"/>
                <w:b/>
                <w:bCs/>
                <w:color w:val="000000" w:themeColor="text1"/>
              </w:rPr>
              <w:t>Date:</w:t>
            </w:r>
          </w:p>
        </w:tc>
        <w:tc>
          <w:tcPr>
            <w:tcW w:w="1559" w:type="dxa"/>
          </w:tcPr>
          <w:p w14:paraId="206CDB45" w14:textId="77777777" w:rsidR="008111BD" w:rsidRPr="00606343" w:rsidRDefault="008111BD" w:rsidP="008111BD">
            <w:pPr>
              <w:spacing w:after="0" w:line="360" w:lineRule="auto"/>
              <w:ind w:left="33"/>
              <w:contextualSpacing/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8111BD" w:rsidRPr="00606343" w14:paraId="44400328" w14:textId="77777777" w:rsidTr="008111BD">
        <w:trPr>
          <w:trHeight w:val="393"/>
        </w:trPr>
        <w:tc>
          <w:tcPr>
            <w:tcW w:w="1560" w:type="dxa"/>
            <w:gridSpan w:val="2"/>
            <w:shd w:val="clear" w:color="auto" w:fill="BDD6EE" w:themeFill="accent1" w:themeFillTint="66"/>
          </w:tcPr>
          <w:p w14:paraId="50FD7AEA" w14:textId="33A990BD" w:rsidR="008111BD" w:rsidRPr="00CD1A3A" w:rsidRDefault="008111BD" w:rsidP="008111BD">
            <w:pPr>
              <w:spacing w:before="120" w:after="0" w:line="360" w:lineRule="auto"/>
              <w:ind w:left="34"/>
              <w:contextualSpacing/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  <w:r>
              <w:rPr>
                <w:rFonts w:ascii="Aptos" w:hAnsi="Aptos" w:cstheme="minorHAnsi"/>
                <w:b/>
                <w:bCs/>
                <w:color w:val="000000" w:themeColor="text1"/>
              </w:rPr>
              <w:t>Inducted by:</w:t>
            </w:r>
          </w:p>
        </w:tc>
        <w:tc>
          <w:tcPr>
            <w:tcW w:w="2977" w:type="dxa"/>
          </w:tcPr>
          <w:p w14:paraId="276135CE" w14:textId="77777777" w:rsidR="008111BD" w:rsidRPr="00CD1A3A" w:rsidRDefault="008111BD" w:rsidP="008111BD">
            <w:pPr>
              <w:spacing w:before="120" w:after="0" w:line="360" w:lineRule="auto"/>
              <w:ind w:left="34"/>
              <w:contextualSpacing/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</w:p>
        </w:tc>
        <w:tc>
          <w:tcPr>
            <w:tcW w:w="6804" w:type="dxa"/>
            <w:gridSpan w:val="5"/>
            <w:shd w:val="clear" w:color="auto" w:fill="F7CAAC" w:themeFill="accent2" w:themeFillTint="66"/>
          </w:tcPr>
          <w:p w14:paraId="0F6F84A2" w14:textId="71C8CF94" w:rsidR="008111BD" w:rsidRPr="00CD1A3A" w:rsidRDefault="008111BD" w:rsidP="008111BD">
            <w:pPr>
              <w:spacing w:before="240" w:after="0" w:line="360" w:lineRule="auto"/>
              <w:ind w:left="34"/>
              <w:contextualSpacing/>
              <w:jc w:val="center"/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CD1A3A">
              <w:rPr>
                <w:rFonts w:ascii="Aptos" w:hAnsi="Aptos" w:cstheme="minorHAnsi"/>
                <w:b/>
                <w:bCs/>
                <w:color w:val="000000" w:themeColor="text1"/>
              </w:rPr>
              <w:t>INDUCTIONS ARE VALID FOR 2 YEARS</w:t>
            </w:r>
          </w:p>
        </w:tc>
      </w:tr>
    </w:tbl>
    <w:p w14:paraId="1AFFE32C" w14:textId="77777777" w:rsidR="003F7238" w:rsidRPr="00606343" w:rsidRDefault="003F7238" w:rsidP="009C0865">
      <w:pPr>
        <w:tabs>
          <w:tab w:val="left" w:pos="6775"/>
        </w:tabs>
        <w:rPr>
          <w:rFonts w:cstheme="minorHAnsi"/>
        </w:rPr>
      </w:pPr>
    </w:p>
    <w:sectPr w:rsidR="003F7238" w:rsidRPr="00606343" w:rsidSect="008111BD">
      <w:footerReference w:type="default" r:id="rId9"/>
      <w:pgSz w:w="11906" w:h="16838"/>
      <w:pgMar w:top="142" w:right="720" w:bottom="142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B6E4" w14:textId="77777777" w:rsidR="00FB4EE8" w:rsidRDefault="00FB4EE8" w:rsidP="00E5180C">
      <w:pPr>
        <w:spacing w:after="0" w:line="240" w:lineRule="auto"/>
      </w:pPr>
      <w:r>
        <w:separator/>
      </w:r>
    </w:p>
  </w:endnote>
  <w:endnote w:type="continuationSeparator" w:id="0">
    <w:p w14:paraId="7FCB885F" w14:textId="77777777" w:rsidR="00FB4EE8" w:rsidRDefault="00FB4EE8" w:rsidP="00E5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D5781" w14:textId="4AA4FE28" w:rsidR="00E5180C" w:rsidRPr="008111BD" w:rsidRDefault="00345AD2" w:rsidP="008111BD">
    <w:pPr>
      <w:pStyle w:val="Footer"/>
      <w:jc w:val="center"/>
      <w:rPr>
        <w:rFonts w:ascii="Century Gothic" w:hAnsi="Century Gothic"/>
        <w:sz w:val="20"/>
      </w:rPr>
    </w:pPr>
    <w:r>
      <w:rPr>
        <w:rFonts w:ascii="Century Gothic" w:hAnsi="Century Gothic"/>
        <w:sz w:val="20"/>
        <w:szCs w:val="20"/>
      </w:rPr>
      <w:t xml:space="preserve">GRID </w:t>
    </w:r>
    <w:r w:rsidR="001C071A">
      <w:rPr>
        <w:rFonts w:ascii="Century Gothic" w:hAnsi="Century Gothic"/>
        <w:sz w:val="20"/>
        <w:szCs w:val="20"/>
      </w:rPr>
      <w:t xml:space="preserve">INDUCTION </w:t>
    </w:r>
    <w:r w:rsidR="0000176C">
      <w:rPr>
        <w:rFonts w:ascii="Century Gothic" w:hAnsi="Century Gothic"/>
        <w:sz w:val="20"/>
        <w:szCs w:val="20"/>
      </w:rPr>
      <w:t>ELSTREE STUDIOS STAGES 8 &amp; 9</w:t>
    </w:r>
    <w:r w:rsidR="0000176C">
      <w:rPr>
        <w:rFonts w:ascii="Century Gothic" w:hAnsi="Century Gothic"/>
        <w:sz w:val="20"/>
        <w:szCs w:val="20"/>
      </w:rPr>
      <w:tab/>
      <w:t xml:space="preserve">                                                    </w:t>
    </w:r>
    <w:r w:rsidR="008111BD">
      <w:rPr>
        <w:rFonts w:ascii="Century Gothic" w:hAnsi="Century Gothic"/>
        <w:sz w:val="20"/>
        <w:szCs w:val="20"/>
      </w:rPr>
      <w:t>v1.1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36AB" w14:textId="77777777" w:rsidR="00FB4EE8" w:rsidRDefault="00FB4EE8" w:rsidP="00E5180C">
      <w:pPr>
        <w:spacing w:after="0" w:line="240" w:lineRule="auto"/>
      </w:pPr>
      <w:r>
        <w:separator/>
      </w:r>
    </w:p>
  </w:footnote>
  <w:footnote w:type="continuationSeparator" w:id="0">
    <w:p w14:paraId="58301368" w14:textId="77777777" w:rsidR="00FB4EE8" w:rsidRDefault="00FB4EE8" w:rsidP="00E51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155"/>
    <w:multiLevelType w:val="hybridMultilevel"/>
    <w:tmpl w:val="2FE25D2C"/>
    <w:lvl w:ilvl="0" w:tplc="47E225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80808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DA0E18"/>
    <w:multiLevelType w:val="hybridMultilevel"/>
    <w:tmpl w:val="22381A72"/>
    <w:lvl w:ilvl="0" w:tplc="0E5E9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7E6F57"/>
    <w:multiLevelType w:val="hybridMultilevel"/>
    <w:tmpl w:val="B2F4A6FA"/>
    <w:lvl w:ilvl="0" w:tplc="BA1C5F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6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5971644">
    <w:abstractNumId w:val="0"/>
  </w:num>
  <w:num w:numId="2" w16cid:durableId="558051793">
    <w:abstractNumId w:val="2"/>
  </w:num>
  <w:num w:numId="3" w16cid:durableId="15279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1D"/>
    <w:rsid w:val="00001205"/>
    <w:rsid w:val="0000176C"/>
    <w:rsid w:val="000135F7"/>
    <w:rsid w:val="00021C62"/>
    <w:rsid w:val="00025936"/>
    <w:rsid w:val="00036E08"/>
    <w:rsid w:val="000621AC"/>
    <w:rsid w:val="0006360E"/>
    <w:rsid w:val="00071408"/>
    <w:rsid w:val="00071F1D"/>
    <w:rsid w:val="00080DA7"/>
    <w:rsid w:val="000C39CA"/>
    <w:rsid w:val="000C7A40"/>
    <w:rsid w:val="000D33D0"/>
    <w:rsid w:val="000D5DBB"/>
    <w:rsid w:val="000D6EBE"/>
    <w:rsid w:val="001055AA"/>
    <w:rsid w:val="00106218"/>
    <w:rsid w:val="00113C30"/>
    <w:rsid w:val="0012532C"/>
    <w:rsid w:val="001473A5"/>
    <w:rsid w:val="00147A92"/>
    <w:rsid w:val="00191A29"/>
    <w:rsid w:val="00193F20"/>
    <w:rsid w:val="001B135C"/>
    <w:rsid w:val="001B74C4"/>
    <w:rsid w:val="001C0330"/>
    <w:rsid w:val="001C071A"/>
    <w:rsid w:val="001C5DCB"/>
    <w:rsid w:val="00221D4F"/>
    <w:rsid w:val="00226557"/>
    <w:rsid w:val="00281B03"/>
    <w:rsid w:val="002A39B9"/>
    <w:rsid w:val="002A61C7"/>
    <w:rsid w:val="002B1E58"/>
    <w:rsid w:val="002B6A9C"/>
    <w:rsid w:val="002C637B"/>
    <w:rsid w:val="002F2369"/>
    <w:rsid w:val="002F392D"/>
    <w:rsid w:val="003206AD"/>
    <w:rsid w:val="00345AD2"/>
    <w:rsid w:val="003475B2"/>
    <w:rsid w:val="003661FA"/>
    <w:rsid w:val="00386208"/>
    <w:rsid w:val="00387920"/>
    <w:rsid w:val="00396D50"/>
    <w:rsid w:val="00397533"/>
    <w:rsid w:val="003A015A"/>
    <w:rsid w:val="003A2E30"/>
    <w:rsid w:val="003B1BD0"/>
    <w:rsid w:val="003D13B1"/>
    <w:rsid w:val="003D3278"/>
    <w:rsid w:val="003E3A57"/>
    <w:rsid w:val="003E3DDF"/>
    <w:rsid w:val="003F252E"/>
    <w:rsid w:val="003F5424"/>
    <w:rsid w:val="003F7238"/>
    <w:rsid w:val="0040776A"/>
    <w:rsid w:val="004137DC"/>
    <w:rsid w:val="00425BB1"/>
    <w:rsid w:val="0043744B"/>
    <w:rsid w:val="00444182"/>
    <w:rsid w:val="0044474B"/>
    <w:rsid w:val="0046178D"/>
    <w:rsid w:val="00473C79"/>
    <w:rsid w:val="00480D75"/>
    <w:rsid w:val="0049199C"/>
    <w:rsid w:val="004A50E3"/>
    <w:rsid w:val="004A7382"/>
    <w:rsid w:val="004B3210"/>
    <w:rsid w:val="004C2535"/>
    <w:rsid w:val="004D67FE"/>
    <w:rsid w:val="00500BE3"/>
    <w:rsid w:val="00533472"/>
    <w:rsid w:val="00556CE7"/>
    <w:rsid w:val="005577D5"/>
    <w:rsid w:val="00570331"/>
    <w:rsid w:val="0057263C"/>
    <w:rsid w:val="00575A86"/>
    <w:rsid w:val="00592416"/>
    <w:rsid w:val="0059513D"/>
    <w:rsid w:val="005A1EBA"/>
    <w:rsid w:val="005A24AD"/>
    <w:rsid w:val="005A7A73"/>
    <w:rsid w:val="005D1920"/>
    <w:rsid w:val="005D4597"/>
    <w:rsid w:val="005F1ABE"/>
    <w:rsid w:val="00606343"/>
    <w:rsid w:val="00617A55"/>
    <w:rsid w:val="00622C97"/>
    <w:rsid w:val="00656945"/>
    <w:rsid w:val="006575E2"/>
    <w:rsid w:val="00663C66"/>
    <w:rsid w:val="00665F7C"/>
    <w:rsid w:val="00671510"/>
    <w:rsid w:val="006825EB"/>
    <w:rsid w:val="006839ED"/>
    <w:rsid w:val="00691BC8"/>
    <w:rsid w:val="00692AD9"/>
    <w:rsid w:val="006C0417"/>
    <w:rsid w:val="006C51AA"/>
    <w:rsid w:val="006E75CD"/>
    <w:rsid w:val="006F5C31"/>
    <w:rsid w:val="007006BE"/>
    <w:rsid w:val="00702F11"/>
    <w:rsid w:val="00711383"/>
    <w:rsid w:val="007123A4"/>
    <w:rsid w:val="0071292E"/>
    <w:rsid w:val="00713651"/>
    <w:rsid w:val="007241EF"/>
    <w:rsid w:val="00735140"/>
    <w:rsid w:val="007414B3"/>
    <w:rsid w:val="007502C7"/>
    <w:rsid w:val="0075524F"/>
    <w:rsid w:val="00764ADA"/>
    <w:rsid w:val="00782543"/>
    <w:rsid w:val="00786809"/>
    <w:rsid w:val="0079200B"/>
    <w:rsid w:val="007950CE"/>
    <w:rsid w:val="00795EA7"/>
    <w:rsid w:val="007D0E9E"/>
    <w:rsid w:val="007E3C52"/>
    <w:rsid w:val="007F40F5"/>
    <w:rsid w:val="008111BD"/>
    <w:rsid w:val="00821673"/>
    <w:rsid w:val="008401A4"/>
    <w:rsid w:val="0084737D"/>
    <w:rsid w:val="00871824"/>
    <w:rsid w:val="008C3F35"/>
    <w:rsid w:val="008D7C57"/>
    <w:rsid w:val="00901ED5"/>
    <w:rsid w:val="00911C68"/>
    <w:rsid w:val="00923B1D"/>
    <w:rsid w:val="009254D6"/>
    <w:rsid w:val="00933B8C"/>
    <w:rsid w:val="00935B32"/>
    <w:rsid w:val="00940D04"/>
    <w:rsid w:val="00954435"/>
    <w:rsid w:val="00971618"/>
    <w:rsid w:val="009A6B81"/>
    <w:rsid w:val="009B0B56"/>
    <w:rsid w:val="009C0865"/>
    <w:rsid w:val="009E371D"/>
    <w:rsid w:val="009E3DFA"/>
    <w:rsid w:val="009F6855"/>
    <w:rsid w:val="00A019FD"/>
    <w:rsid w:val="00A17D54"/>
    <w:rsid w:val="00A35382"/>
    <w:rsid w:val="00A46516"/>
    <w:rsid w:val="00A574D0"/>
    <w:rsid w:val="00A92BAB"/>
    <w:rsid w:val="00AA02BC"/>
    <w:rsid w:val="00AB00AF"/>
    <w:rsid w:val="00AD05B0"/>
    <w:rsid w:val="00AD3969"/>
    <w:rsid w:val="00B060D2"/>
    <w:rsid w:val="00B17311"/>
    <w:rsid w:val="00B25562"/>
    <w:rsid w:val="00B27906"/>
    <w:rsid w:val="00B3066C"/>
    <w:rsid w:val="00B350C9"/>
    <w:rsid w:val="00B366F9"/>
    <w:rsid w:val="00B44DF6"/>
    <w:rsid w:val="00B84C54"/>
    <w:rsid w:val="00B93236"/>
    <w:rsid w:val="00BB4BA0"/>
    <w:rsid w:val="00BB5225"/>
    <w:rsid w:val="00BC16C3"/>
    <w:rsid w:val="00BC3F14"/>
    <w:rsid w:val="00BD399A"/>
    <w:rsid w:val="00BE274C"/>
    <w:rsid w:val="00BE4298"/>
    <w:rsid w:val="00BE609D"/>
    <w:rsid w:val="00C22C12"/>
    <w:rsid w:val="00C26B66"/>
    <w:rsid w:val="00C4007F"/>
    <w:rsid w:val="00C61081"/>
    <w:rsid w:val="00C824CA"/>
    <w:rsid w:val="00C97677"/>
    <w:rsid w:val="00CD1A3A"/>
    <w:rsid w:val="00CE3EA4"/>
    <w:rsid w:val="00D0264B"/>
    <w:rsid w:val="00D07C35"/>
    <w:rsid w:val="00D212F3"/>
    <w:rsid w:val="00D214F6"/>
    <w:rsid w:val="00D461E0"/>
    <w:rsid w:val="00D4670B"/>
    <w:rsid w:val="00D55A5A"/>
    <w:rsid w:val="00D55F1A"/>
    <w:rsid w:val="00D74A58"/>
    <w:rsid w:val="00DB1226"/>
    <w:rsid w:val="00DB50BE"/>
    <w:rsid w:val="00DB5ABF"/>
    <w:rsid w:val="00DB752D"/>
    <w:rsid w:val="00DD30DC"/>
    <w:rsid w:val="00DE278B"/>
    <w:rsid w:val="00DF13C9"/>
    <w:rsid w:val="00E04004"/>
    <w:rsid w:val="00E10BBC"/>
    <w:rsid w:val="00E12899"/>
    <w:rsid w:val="00E507A5"/>
    <w:rsid w:val="00E5180C"/>
    <w:rsid w:val="00E51D96"/>
    <w:rsid w:val="00E57A7F"/>
    <w:rsid w:val="00E709CD"/>
    <w:rsid w:val="00E71548"/>
    <w:rsid w:val="00E75A1D"/>
    <w:rsid w:val="00E76F37"/>
    <w:rsid w:val="00E85EF7"/>
    <w:rsid w:val="00EA3C71"/>
    <w:rsid w:val="00EA4130"/>
    <w:rsid w:val="00EB688A"/>
    <w:rsid w:val="00EC3488"/>
    <w:rsid w:val="00ED09BA"/>
    <w:rsid w:val="00ED384E"/>
    <w:rsid w:val="00EF125D"/>
    <w:rsid w:val="00EF19F6"/>
    <w:rsid w:val="00EF67FC"/>
    <w:rsid w:val="00F04CE5"/>
    <w:rsid w:val="00F055D6"/>
    <w:rsid w:val="00F0772F"/>
    <w:rsid w:val="00F335F5"/>
    <w:rsid w:val="00F5565D"/>
    <w:rsid w:val="00F70804"/>
    <w:rsid w:val="00F96CC8"/>
    <w:rsid w:val="00F97B32"/>
    <w:rsid w:val="00FA14BC"/>
    <w:rsid w:val="00FB12BF"/>
    <w:rsid w:val="00FB4EE8"/>
    <w:rsid w:val="00FB5C86"/>
    <w:rsid w:val="00FE47DA"/>
    <w:rsid w:val="00FF225E"/>
    <w:rsid w:val="00FF2513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EBD8D"/>
  <w15:docId w15:val="{06F2A107-8DBD-4295-80E7-7243C9D3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30DC"/>
    <w:pPr>
      <w:spacing w:after="160" w:line="300" w:lineRule="auto"/>
      <w:ind w:left="720"/>
      <w:contextualSpacing/>
    </w:pPr>
    <w:rPr>
      <w:rFonts w:eastAsiaTheme="minorEastAsia"/>
      <w:sz w:val="17"/>
      <w:szCs w:val="17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E51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0C"/>
  </w:style>
  <w:style w:type="paragraph" w:styleId="Footer">
    <w:name w:val="footer"/>
    <w:basedOn w:val="Normal"/>
    <w:link w:val="FooterChar"/>
    <w:uiPriority w:val="99"/>
    <w:unhideWhenUsed/>
    <w:rsid w:val="00E51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0C"/>
  </w:style>
  <w:style w:type="paragraph" w:styleId="BalloonText">
    <w:name w:val="Balloon Text"/>
    <w:basedOn w:val="Normal"/>
    <w:link w:val="BalloonTextChar"/>
    <w:uiPriority w:val="99"/>
    <w:semiHidden/>
    <w:unhideWhenUsed/>
    <w:rsid w:val="003D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F55B-2C2C-4F99-87D5-F06B6803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Cornelius Du Plooy</dc:creator>
  <cp:lastModifiedBy>Clare Sillitto</cp:lastModifiedBy>
  <cp:revision>3</cp:revision>
  <cp:lastPrinted>2023-06-26T14:06:00Z</cp:lastPrinted>
  <dcterms:created xsi:type="dcterms:W3CDTF">2026-05-14T14:15:00Z</dcterms:created>
  <dcterms:modified xsi:type="dcterms:W3CDTF">2026-05-14T14:19:00Z</dcterms:modified>
</cp:coreProperties>
</file>